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39" w:rsidRPr="009F1FB7" w:rsidRDefault="00D05894">
      <w:pPr>
        <w:rPr>
          <w:rFonts w:asciiTheme="minorHAnsi" w:hAnsiTheme="minorHAnsi" w:cstheme="minorHAnsi"/>
        </w:rPr>
      </w:pPr>
      <w:r w:rsidRPr="009F1FB7">
        <w:rPr>
          <w:rFonts w:asciiTheme="minorHAnsi" w:hAnsiTheme="minorHAnsi" w:cstheme="minorHAnsi"/>
          <w:noProof/>
        </w:rPr>
        <w:drawing>
          <wp:inline distT="0" distB="0" distL="0" distR="0">
            <wp:extent cx="6372225" cy="971550"/>
            <wp:effectExtent l="19050" t="0" r="9525" b="0"/>
            <wp:docPr id="1" name="Picture 0" descr="Regional Office - PLA-Briefing Paper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al Office - PLA-Briefing Paper Masthe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55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E71" w:rsidRDefault="007A09F7" w:rsidP="00AF7275">
      <w:pPr>
        <w:pStyle w:val="NoSpacing"/>
      </w:pPr>
      <w:r w:rsidRPr="00AF7275">
        <w:rPr>
          <w:b/>
        </w:rPr>
        <w:t xml:space="preserve">Topic:  </w:t>
      </w:r>
      <w:r w:rsidR="00BE5E71" w:rsidRPr="00BE5E71">
        <w:t>PNW Regional Forester Approves the</w:t>
      </w:r>
      <w:r w:rsidR="00BE5E71">
        <w:rPr>
          <w:b/>
        </w:rPr>
        <w:t xml:space="preserve"> </w:t>
      </w:r>
      <w:r w:rsidR="00167A0A" w:rsidRPr="00AF7275">
        <w:t>A</w:t>
      </w:r>
      <w:r w:rsidR="00022E55">
        <w:t>IS</w:t>
      </w:r>
      <w:r w:rsidR="00167A0A" w:rsidRPr="00AF7275">
        <w:t xml:space="preserve"> Enforcement Order</w:t>
      </w:r>
      <w:r w:rsidR="00022E55" w:rsidRPr="00022E55">
        <w:t xml:space="preserve"> </w:t>
      </w:r>
      <w:r w:rsidR="00022E55">
        <w:tab/>
      </w:r>
      <w:r w:rsidR="00D632E4">
        <w:t>April 1</w:t>
      </w:r>
      <w:bookmarkStart w:id="0" w:name="_GoBack"/>
      <w:bookmarkEnd w:id="0"/>
      <w:r w:rsidR="00022E55" w:rsidRPr="00AF7275">
        <w:t>, 201</w:t>
      </w:r>
      <w:r w:rsidR="00022E55">
        <w:t>6</w:t>
      </w:r>
    </w:p>
    <w:p w:rsidR="00BE5E71" w:rsidRDefault="00BE5E71" w:rsidP="00AF7275">
      <w:pPr>
        <w:pStyle w:val="NoSpacing"/>
      </w:pPr>
    </w:p>
    <w:p w:rsidR="0030385F" w:rsidRPr="00D632E4" w:rsidRDefault="00BE5E71" w:rsidP="00AF7275">
      <w:pPr>
        <w:pStyle w:val="NoSpacing"/>
      </w:pPr>
      <w:r w:rsidRPr="00BE5E71">
        <w:rPr>
          <w:b/>
        </w:rPr>
        <w:t>The Point:</w:t>
      </w:r>
      <w:r>
        <w:t xml:space="preserve">  The Pacific Northwest Regional Forester of the USDA Forest Service (USFS) has approved a region-wide law enforcement order authorizing USFS Law Enforcement </w:t>
      </w:r>
      <w:r w:rsidR="005061EB">
        <w:t>Officer</w:t>
      </w:r>
      <w:r>
        <w:t xml:space="preserve">s </w:t>
      </w:r>
      <w:r w:rsidR="005061EB">
        <w:t xml:space="preserve">(LEOs) </w:t>
      </w:r>
      <w:r w:rsidR="00304D8F" w:rsidRPr="00D632E4">
        <w:t>and</w:t>
      </w:r>
      <w:r w:rsidR="00D632E4" w:rsidRPr="00D632E4">
        <w:t xml:space="preserve"> Forest Protection Officers (FPO</w:t>
      </w:r>
      <w:r w:rsidR="00304D8F" w:rsidRPr="00D632E4">
        <w:t xml:space="preserve">s) </w:t>
      </w:r>
      <w:r w:rsidRPr="00D632E4">
        <w:t xml:space="preserve">to enforce two </w:t>
      </w:r>
      <w:r w:rsidR="00FA2413" w:rsidRPr="00D632E4">
        <w:t>regulations (CFRs)</w:t>
      </w:r>
      <w:r w:rsidRPr="00D632E4">
        <w:t xml:space="preserve"> prohibiting possessing and transporting </w:t>
      </w:r>
      <w:r w:rsidR="00FA2413" w:rsidRPr="00D632E4">
        <w:t xml:space="preserve">aquatic </w:t>
      </w:r>
      <w:r w:rsidRPr="00D632E4">
        <w:t>invasive species</w:t>
      </w:r>
      <w:r w:rsidR="00FA2413" w:rsidRPr="00D632E4">
        <w:t xml:space="preserve"> (AIS)</w:t>
      </w:r>
      <w:r w:rsidRPr="00D632E4">
        <w:t xml:space="preserve"> on USFS lands.   </w:t>
      </w:r>
      <w:r w:rsidR="00D04294" w:rsidRPr="00D632E4">
        <w:tab/>
      </w:r>
      <w:r w:rsidR="00744292" w:rsidRPr="00D632E4">
        <w:tab/>
      </w:r>
    </w:p>
    <w:p w:rsidR="00C25415" w:rsidRPr="00D632E4" w:rsidRDefault="00C25415" w:rsidP="00AF7275">
      <w:pPr>
        <w:pStyle w:val="NoSpacing"/>
        <w:rPr>
          <w:b/>
        </w:rPr>
      </w:pPr>
    </w:p>
    <w:p w:rsidR="00A92E0F" w:rsidRPr="00AF7275" w:rsidRDefault="0030385F" w:rsidP="00AF7275">
      <w:pPr>
        <w:pStyle w:val="NoSpacing"/>
      </w:pPr>
      <w:r w:rsidRPr="00D632E4">
        <w:rPr>
          <w:b/>
        </w:rPr>
        <w:t>Background</w:t>
      </w:r>
      <w:r w:rsidR="00FB0703" w:rsidRPr="00D632E4">
        <w:rPr>
          <w:b/>
        </w:rPr>
        <w:t xml:space="preserve">:  </w:t>
      </w:r>
      <w:r w:rsidR="00D04294" w:rsidRPr="00D632E4">
        <w:t>A</w:t>
      </w:r>
      <w:r w:rsidR="00FA2413" w:rsidRPr="00D632E4">
        <w:t>IS</w:t>
      </w:r>
      <w:r w:rsidR="00D04294" w:rsidRPr="00D632E4">
        <w:t xml:space="preserve"> </w:t>
      </w:r>
      <w:r w:rsidR="00AF7275" w:rsidRPr="00D632E4">
        <w:t>are</w:t>
      </w:r>
      <w:r w:rsidR="00D04294" w:rsidRPr="00D632E4">
        <w:t xml:space="preserve"> one of the most significant threats to Pacific Northwest aqua</w:t>
      </w:r>
      <w:r w:rsidR="00D04294" w:rsidRPr="00AF7275">
        <w:t xml:space="preserve">tic ecosystems </w:t>
      </w:r>
      <w:r w:rsidR="00B4097C" w:rsidRPr="00AF7275">
        <w:t>and the economies that depend upon them</w:t>
      </w:r>
      <w:r w:rsidR="00D04294" w:rsidRPr="00AF7275">
        <w:t xml:space="preserve">.  </w:t>
      </w:r>
      <w:r w:rsidR="00A92E0F" w:rsidRPr="00AF7275">
        <w:t xml:space="preserve">For example: </w:t>
      </w:r>
    </w:p>
    <w:p w:rsidR="00A92E0F" w:rsidRPr="00AF7275" w:rsidRDefault="00A92E0F" w:rsidP="00AF7275">
      <w:pPr>
        <w:pStyle w:val="NoSpacing"/>
        <w:numPr>
          <w:ilvl w:val="0"/>
          <w:numId w:val="18"/>
        </w:numPr>
      </w:pPr>
      <w:r w:rsidRPr="00AF7275">
        <w:t xml:space="preserve">The invasion of nonnative </w:t>
      </w:r>
      <w:r w:rsidR="00AF7275" w:rsidRPr="00AF7275">
        <w:t>fish</w:t>
      </w:r>
      <w:r w:rsidRPr="00AF7275">
        <w:t xml:space="preserve"> can replace native </w:t>
      </w:r>
      <w:r w:rsidR="00AF7275" w:rsidRPr="00AF7275">
        <w:t>fish</w:t>
      </w:r>
      <w:r w:rsidRPr="00AF7275">
        <w:t xml:space="preserve"> populations</w:t>
      </w:r>
      <w:r w:rsidR="00AF7275" w:rsidRPr="00AF7275">
        <w:t xml:space="preserve"> we are </w:t>
      </w:r>
      <w:r w:rsidR="0054764F">
        <w:t xml:space="preserve">responsible </w:t>
      </w:r>
      <w:r w:rsidR="00AF7275" w:rsidRPr="00AF7275">
        <w:t>to sustain and restore</w:t>
      </w:r>
      <w:r w:rsidRPr="00AF7275">
        <w:t xml:space="preserve">.  </w:t>
      </w:r>
    </w:p>
    <w:p w:rsidR="00A92E0F" w:rsidRPr="00AF7275" w:rsidRDefault="00B4097C" w:rsidP="00AF7275">
      <w:pPr>
        <w:pStyle w:val="NoSpacing"/>
        <w:numPr>
          <w:ilvl w:val="0"/>
          <w:numId w:val="18"/>
        </w:numPr>
      </w:pPr>
      <w:r w:rsidRPr="00AF7275">
        <w:t xml:space="preserve">The invasion of zebra or quagga mussels can foul hydroelectric facilities, costing millions of dollars annually to </w:t>
      </w:r>
      <w:r w:rsidR="00AF7275" w:rsidRPr="00AF7275">
        <w:t>control</w:t>
      </w:r>
      <w:r w:rsidRPr="00AF7275">
        <w:t xml:space="preserve">.  </w:t>
      </w:r>
    </w:p>
    <w:p w:rsidR="00A92E0F" w:rsidRPr="00AF7275" w:rsidRDefault="00B4097C" w:rsidP="00AF7275">
      <w:pPr>
        <w:pStyle w:val="NoSpacing"/>
        <w:numPr>
          <w:ilvl w:val="0"/>
          <w:numId w:val="18"/>
        </w:numPr>
      </w:pPr>
      <w:r w:rsidRPr="00AF7275">
        <w:t xml:space="preserve">The invasion of nonnative milfoil can clog water diversions and ditches farmers rely upon for water delivery. </w:t>
      </w:r>
    </w:p>
    <w:p w:rsidR="00A92E0F" w:rsidRPr="00AF7275" w:rsidRDefault="00A92E0F" w:rsidP="00AF7275">
      <w:pPr>
        <w:pStyle w:val="NoSpacing"/>
      </w:pPr>
    </w:p>
    <w:p w:rsidR="00B42220" w:rsidRPr="00AF7275" w:rsidRDefault="00B4097C" w:rsidP="00AF7275">
      <w:pPr>
        <w:pStyle w:val="NoSpacing"/>
      </w:pPr>
      <w:r w:rsidRPr="00AF7275">
        <w:t xml:space="preserve">October 2011, the Regional Forester signed the Regional Aquatic Invasive Species Management Plan.  The plan goals are to:  </w:t>
      </w:r>
    </w:p>
    <w:p w:rsidR="000B1B39" w:rsidRPr="00AF7275" w:rsidRDefault="000B1B39" w:rsidP="00AF7275">
      <w:pPr>
        <w:pStyle w:val="NoSpacing"/>
        <w:numPr>
          <w:ilvl w:val="0"/>
          <w:numId w:val="19"/>
        </w:numPr>
      </w:pPr>
      <w:r w:rsidRPr="00AF7275">
        <w:t xml:space="preserve">Prevent new introductions of AIS into waters of the Region. </w:t>
      </w:r>
    </w:p>
    <w:p w:rsidR="000B1B39" w:rsidRPr="00AF7275" w:rsidRDefault="000B1B39" w:rsidP="00AF7275">
      <w:pPr>
        <w:pStyle w:val="NoSpacing"/>
        <w:numPr>
          <w:ilvl w:val="0"/>
          <w:numId w:val="19"/>
        </w:numPr>
      </w:pPr>
      <w:r w:rsidRPr="00AF7275">
        <w:t>Limit the spread of established populations of AIS into uninfested waters.</w:t>
      </w:r>
    </w:p>
    <w:p w:rsidR="000B1B39" w:rsidRPr="00AF7275" w:rsidRDefault="000B1B39" w:rsidP="00AF7275">
      <w:pPr>
        <w:pStyle w:val="NoSpacing"/>
        <w:numPr>
          <w:ilvl w:val="0"/>
          <w:numId w:val="19"/>
        </w:numPr>
      </w:pPr>
      <w:r w:rsidRPr="00AF7275">
        <w:t>Provide a cooperative environment that encourages coordinated activities among all affected parties throughout the Region.</w:t>
      </w:r>
    </w:p>
    <w:p w:rsidR="00AF7275" w:rsidRPr="00AF7275" w:rsidRDefault="00AF7275" w:rsidP="00AF7275">
      <w:pPr>
        <w:pStyle w:val="NoSpacing"/>
      </w:pPr>
    </w:p>
    <w:p w:rsidR="00251A01" w:rsidRDefault="002C2CE7" w:rsidP="00AF7275">
      <w:pPr>
        <w:pStyle w:val="NoSpacing"/>
      </w:pPr>
      <w:r w:rsidRPr="00D632E4">
        <w:rPr>
          <w:b/>
        </w:rPr>
        <w:t>AIS Order</w:t>
      </w:r>
      <w:r w:rsidR="00FB0703" w:rsidRPr="00D632E4">
        <w:rPr>
          <w:b/>
        </w:rPr>
        <w:t xml:space="preserve">:  </w:t>
      </w:r>
      <w:r w:rsidR="00B4097C" w:rsidRPr="00D632E4">
        <w:t xml:space="preserve">The key to the success of the </w:t>
      </w:r>
      <w:r w:rsidR="00AF7275" w:rsidRPr="00D632E4">
        <w:t>Regional AIS P</w:t>
      </w:r>
      <w:r w:rsidR="00B4097C" w:rsidRPr="00D632E4">
        <w:t>lan is collaboration</w:t>
      </w:r>
      <w:r w:rsidR="003D281A" w:rsidRPr="00D632E4">
        <w:t xml:space="preserve"> and education</w:t>
      </w:r>
      <w:r w:rsidR="00B4097C" w:rsidRPr="00D632E4">
        <w:t xml:space="preserve">.  </w:t>
      </w:r>
      <w:r w:rsidR="00AF7275" w:rsidRPr="00D632E4">
        <w:t>Outreach is an important tool to prevent and limit AIS and develop a cooperative environment</w:t>
      </w:r>
      <w:r w:rsidR="003D281A" w:rsidRPr="00D632E4">
        <w:t xml:space="preserve">.  </w:t>
      </w:r>
      <w:r w:rsidR="00AF7275" w:rsidRPr="00D632E4">
        <w:t xml:space="preserve"> USFS </w:t>
      </w:r>
      <w:r w:rsidR="005061EB" w:rsidRPr="00D632E4">
        <w:t>LEO</w:t>
      </w:r>
      <w:r w:rsidR="00AF7275" w:rsidRPr="00D632E4">
        <w:t>s</w:t>
      </w:r>
      <w:r w:rsidR="003D281A" w:rsidRPr="00D632E4">
        <w:t>,</w:t>
      </w:r>
      <w:r w:rsidR="00304D8F" w:rsidRPr="00D632E4">
        <w:t xml:space="preserve"> </w:t>
      </w:r>
      <w:r w:rsidR="00D632E4" w:rsidRPr="00D632E4">
        <w:t>FPO</w:t>
      </w:r>
      <w:r w:rsidR="00304D8F" w:rsidRPr="00D632E4">
        <w:t xml:space="preserve">s, </w:t>
      </w:r>
      <w:r w:rsidR="003D281A" w:rsidRPr="00D632E4">
        <w:t>State Conservation Officers</w:t>
      </w:r>
      <w:r w:rsidR="00D632E4" w:rsidRPr="00D632E4">
        <w:t>,</w:t>
      </w:r>
      <w:r w:rsidR="003D281A" w:rsidRPr="00D632E4">
        <w:t xml:space="preserve"> and other agency field staff are positioned to provide the level of education and enforcement necessary to bring awareness to th</w:t>
      </w:r>
      <w:r w:rsidR="00D632E4" w:rsidRPr="00D632E4">
        <w:t>is issue</w:t>
      </w:r>
      <w:r w:rsidR="003D281A" w:rsidRPr="00D632E4">
        <w:t>.  T</w:t>
      </w:r>
      <w:r w:rsidR="00AF7275" w:rsidRPr="00D632E4">
        <w:t xml:space="preserve">hey often </w:t>
      </w:r>
      <w:r w:rsidR="003D281A" w:rsidRPr="00D632E4">
        <w:t xml:space="preserve">encounter </w:t>
      </w:r>
      <w:r w:rsidR="00AF7275" w:rsidRPr="00D632E4">
        <w:t>concentrations of people near water</w:t>
      </w:r>
      <w:r w:rsidR="008D5713" w:rsidRPr="00D632E4">
        <w:t xml:space="preserve"> such as</w:t>
      </w:r>
      <w:r w:rsidR="00251A01" w:rsidRPr="00D632E4">
        <w:t xml:space="preserve"> in campgrounds or boat ramps, </w:t>
      </w:r>
      <w:r w:rsidR="00304D8F" w:rsidRPr="00D632E4">
        <w:t xml:space="preserve">and are best able to provide the appropriate level of information and education to the public.  </w:t>
      </w:r>
      <w:r w:rsidR="005061EB" w:rsidRPr="00D632E4">
        <w:t xml:space="preserve">The recent authorization to enforce the CFRs that prohibit AIS transport on USFS lands enables LEOs to engage in this issue.  </w:t>
      </w:r>
      <w:r w:rsidR="00251A01" w:rsidRPr="00D632E4">
        <w:t xml:space="preserve">The two CFRs </w:t>
      </w:r>
      <w:r w:rsidR="008D5713" w:rsidRPr="00D632E4">
        <w:t>prohibit possessing</w:t>
      </w:r>
      <w:r w:rsidR="001C70F9" w:rsidRPr="00D632E4">
        <w:t xml:space="preserve"> and </w:t>
      </w:r>
      <w:r w:rsidR="008D5713" w:rsidRPr="00D632E4">
        <w:t xml:space="preserve">transporting animals (36 CFR </w:t>
      </w:r>
      <w:r w:rsidR="008D5713">
        <w:t xml:space="preserve">261.58 (s)) and plants (36 CFR 261.58 (t)).  </w:t>
      </w:r>
      <w:r w:rsidR="001C70F9">
        <w:t xml:space="preserve">They are consistent with AIS laws in the states of OR and WA.  </w:t>
      </w:r>
    </w:p>
    <w:p w:rsidR="00251A01" w:rsidRDefault="00251A01" w:rsidP="00AF7275">
      <w:pPr>
        <w:pStyle w:val="NoSpacing"/>
      </w:pPr>
    </w:p>
    <w:p w:rsidR="00251A01" w:rsidRDefault="00251A01" w:rsidP="00AF7275">
      <w:pPr>
        <w:pStyle w:val="NoSpacing"/>
      </w:pPr>
    </w:p>
    <w:p w:rsidR="00A57607" w:rsidRDefault="005061EB" w:rsidP="00AF7275">
      <w:pPr>
        <w:pStyle w:val="NoSpacing"/>
      </w:pPr>
      <w:r>
        <w:rPr>
          <w:b/>
        </w:rPr>
        <w:t>Summary</w:t>
      </w:r>
      <w:r w:rsidR="001C70F9">
        <w:rPr>
          <w:b/>
        </w:rPr>
        <w:t xml:space="preserve">:  </w:t>
      </w:r>
      <w:r>
        <w:t>USFS LEOs</w:t>
      </w:r>
      <w:r w:rsidR="00304D8F">
        <w:t xml:space="preserve"> </w:t>
      </w:r>
      <w:r w:rsidR="00304D8F" w:rsidRPr="00D632E4">
        <w:t xml:space="preserve">and </w:t>
      </w:r>
      <w:r w:rsidR="00D632E4" w:rsidRPr="00D632E4">
        <w:t>FPO</w:t>
      </w:r>
      <w:r w:rsidR="00304D8F" w:rsidRPr="00D632E4">
        <w:t>s</w:t>
      </w:r>
      <w:r w:rsidRPr="00D632E4">
        <w:t xml:space="preserve"> are </w:t>
      </w:r>
      <w:r>
        <w:t>now authorized to use 36 CFR 261.</w:t>
      </w:r>
      <w:r w:rsidRPr="00D632E4">
        <w:t>58 (s</w:t>
      </w:r>
      <w:r w:rsidR="00304D8F" w:rsidRPr="00D632E4">
        <w:t>)</w:t>
      </w:r>
      <w:r w:rsidRPr="00D632E4">
        <w:t xml:space="preserve"> and </w:t>
      </w:r>
      <w:r w:rsidR="00304D8F" w:rsidRPr="00D632E4">
        <w:t>(</w:t>
      </w:r>
      <w:r w:rsidRPr="00D632E4">
        <w:t>t) to en</w:t>
      </w:r>
      <w:r>
        <w:t xml:space="preserve">force the prohibition of the transport of </w:t>
      </w:r>
      <w:r w:rsidR="00572A81">
        <w:t xml:space="preserve">animals and plants on USFS lands.  </w:t>
      </w:r>
      <w:r w:rsidR="00FA2413">
        <w:t xml:space="preserve">This is an important tool the USFS now has to protect aquatic and riparian ecosystems from AIS.  </w:t>
      </w:r>
    </w:p>
    <w:p w:rsidR="006D7978" w:rsidRDefault="006D7978" w:rsidP="00AF7275">
      <w:pPr>
        <w:pStyle w:val="NoSpacing"/>
      </w:pPr>
    </w:p>
    <w:p w:rsidR="006D7978" w:rsidRDefault="006D7978" w:rsidP="00AF7275">
      <w:pPr>
        <w:pStyle w:val="NoSpacing"/>
      </w:pPr>
      <w:r>
        <w:rPr>
          <w:b/>
        </w:rPr>
        <w:t xml:space="preserve">Contacts: </w:t>
      </w:r>
      <w:r>
        <w:rPr>
          <w:b/>
        </w:rPr>
        <w:tab/>
      </w:r>
      <w:r>
        <w:t>James Capurso, PhD, Regional Fisheries Biologist, 503-808-2847</w:t>
      </w:r>
    </w:p>
    <w:p w:rsidR="006D7978" w:rsidRDefault="006D7978" w:rsidP="00AF7275">
      <w:pPr>
        <w:pStyle w:val="NoSpacing"/>
      </w:pPr>
      <w:r>
        <w:tab/>
      </w:r>
      <w:r>
        <w:tab/>
        <w:t>Jeff Roundy, Patrol Commander, 360-891-5277</w:t>
      </w:r>
    </w:p>
    <w:p w:rsidR="00FA2413" w:rsidRDefault="00FA2413" w:rsidP="00AF7275">
      <w:pPr>
        <w:pStyle w:val="NoSpacing"/>
      </w:pPr>
      <w:r>
        <w:tab/>
      </w:r>
      <w:r>
        <w:tab/>
        <w:t>Kimberly Conley, Fisheries Biologist, 503-808-2654</w:t>
      </w:r>
    </w:p>
    <w:p w:rsidR="00F37FC0" w:rsidRDefault="00F37FC0" w:rsidP="00AF7275">
      <w:pPr>
        <w:pStyle w:val="NoSpacing"/>
      </w:pPr>
    </w:p>
    <w:p w:rsidR="00F37FC0" w:rsidRPr="00F37FC0" w:rsidRDefault="00F37FC0" w:rsidP="00AF7275">
      <w:pPr>
        <w:pStyle w:val="NoSpacing"/>
      </w:pPr>
      <w:r>
        <w:rPr>
          <w:b/>
        </w:rPr>
        <w:t xml:space="preserve">Attachment:  </w:t>
      </w:r>
      <w:r>
        <w:t>AIS Law Enforcement Order Decision Notice and FONSI</w:t>
      </w:r>
    </w:p>
    <w:p w:rsidR="007005AE" w:rsidRPr="00AF7275" w:rsidRDefault="007005AE" w:rsidP="00AF7275">
      <w:pPr>
        <w:pStyle w:val="NoSpacing"/>
      </w:pPr>
    </w:p>
    <w:sectPr w:rsidR="007005AE" w:rsidRPr="00AF7275" w:rsidSect="0035548E">
      <w:pgSz w:w="12240" w:h="15840"/>
      <w:pgMar w:top="990" w:right="99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15" w:rsidRDefault="000A7F15" w:rsidP="008B721A">
      <w:r>
        <w:separator/>
      </w:r>
    </w:p>
  </w:endnote>
  <w:endnote w:type="continuationSeparator" w:id="0">
    <w:p w:rsidR="000A7F15" w:rsidRDefault="000A7F15" w:rsidP="008B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15" w:rsidRDefault="000A7F15" w:rsidP="008B721A">
      <w:r>
        <w:separator/>
      </w:r>
    </w:p>
  </w:footnote>
  <w:footnote w:type="continuationSeparator" w:id="0">
    <w:p w:rsidR="000A7F15" w:rsidRDefault="000A7F15" w:rsidP="008B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AB6"/>
    <w:multiLevelType w:val="hybridMultilevel"/>
    <w:tmpl w:val="D43CBE6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A37696BA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  <w:sz w:val="24"/>
        <w:szCs w:val="24"/>
      </w:rPr>
    </w:lvl>
    <w:lvl w:ilvl="2" w:tplc="12C2F26E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26935FD"/>
    <w:multiLevelType w:val="hybridMultilevel"/>
    <w:tmpl w:val="E1D4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1F1C"/>
    <w:multiLevelType w:val="hybridMultilevel"/>
    <w:tmpl w:val="50E85162"/>
    <w:lvl w:ilvl="0" w:tplc="12C2F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4AC1"/>
    <w:multiLevelType w:val="hybridMultilevel"/>
    <w:tmpl w:val="9F4E01A4"/>
    <w:lvl w:ilvl="0" w:tplc="30081F3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682BC4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820501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9C39C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48C879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6840D1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F2428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ED2AF4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5E8B65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31B1A"/>
    <w:multiLevelType w:val="hybridMultilevel"/>
    <w:tmpl w:val="077C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050B5"/>
    <w:multiLevelType w:val="hybridMultilevel"/>
    <w:tmpl w:val="F8CC54F6"/>
    <w:lvl w:ilvl="0" w:tplc="A37696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8A56E8"/>
    <w:multiLevelType w:val="hybridMultilevel"/>
    <w:tmpl w:val="B5AE7206"/>
    <w:lvl w:ilvl="0" w:tplc="DD28F6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23F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846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2E4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87A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A91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A5A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035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2EA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14B9"/>
    <w:multiLevelType w:val="hybridMultilevel"/>
    <w:tmpl w:val="62A6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704F9"/>
    <w:multiLevelType w:val="hybridMultilevel"/>
    <w:tmpl w:val="89F2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D75AA"/>
    <w:multiLevelType w:val="hybridMultilevel"/>
    <w:tmpl w:val="A7E0D08A"/>
    <w:lvl w:ilvl="0" w:tplc="F41A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C38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4CD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460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2D2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22F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A68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A24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1E65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F4F1A"/>
    <w:multiLevelType w:val="hybridMultilevel"/>
    <w:tmpl w:val="1B8E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63DB9"/>
    <w:multiLevelType w:val="hybridMultilevel"/>
    <w:tmpl w:val="2444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513D6"/>
    <w:multiLevelType w:val="hybridMultilevel"/>
    <w:tmpl w:val="6BBC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5A1FCA"/>
    <w:multiLevelType w:val="hybridMultilevel"/>
    <w:tmpl w:val="9D4C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F2872"/>
    <w:multiLevelType w:val="hybridMultilevel"/>
    <w:tmpl w:val="A1782780"/>
    <w:lvl w:ilvl="0" w:tplc="D58296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E53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C79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003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E26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2C24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E14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2C2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8FB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72EEC"/>
    <w:multiLevelType w:val="hybridMultilevel"/>
    <w:tmpl w:val="27CC3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A057A0"/>
    <w:multiLevelType w:val="hybridMultilevel"/>
    <w:tmpl w:val="ACC0E5EC"/>
    <w:lvl w:ilvl="0" w:tplc="2E96B7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A497E">
      <w:start w:val="128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CEA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C9E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A68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ADE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6A4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ED6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297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433D8"/>
    <w:multiLevelType w:val="hybridMultilevel"/>
    <w:tmpl w:val="F018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056D4"/>
    <w:multiLevelType w:val="hybridMultilevel"/>
    <w:tmpl w:val="B5AE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80408"/>
    <w:multiLevelType w:val="hybridMultilevel"/>
    <w:tmpl w:val="34C6E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6"/>
  </w:num>
  <w:num w:numId="5">
    <w:abstractNumId w:val="6"/>
  </w:num>
  <w:num w:numId="6">
    <w:abstractNumId w:val="17"/>
  </w:num>
  <w:num w:numId="7">
    <w:abstractNumId w:val="15"/>
  </w:num>
  <w:num w:numId="8">
    <w:abstractNumId w:val="8"/>
  </w:num>
  <w:num w:numId="9">
    <w:abstractNumId w:val="12"/>
  </w:num>
  <w:num w:numId="10">
    <w:abstractNumId w:val="19"/>
  </w:num>
  <w:num w:numId="11">
    <w:abstractNumId w:val="0"/>
  </w:num>
  <w:num w:numId="12">
    <w:abstractNumId w:val="2"/>
  </w:num>
  <w:num w:numId="13">
    <w:abstractNumId w:val="5"/>
  </w:num>
  <w:num w:numId="14">
    <w:abstractNumId w:val="18"/>
  </w:num>
  <w:num w:numId="15">
    <w:abstractNumId w:val="10"/>
  </w:num>
  <w:num w:numId="16">
    <w:abstractNumId w:val="7"/>
  </w:num>
  <w:num w:numId="17">
    <w:abstractNumId w:val="1"/>
  </w:num>
  <w:num w:numId="18">
    <w:abstractNumId w:val="13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94"/>
    <w:rsid w:val="00022E55"/>
    <w:rsid w:val="0006659C"/>
    <w:rsid w:val="00066646"/>
    <w:rsid w:val="000A7F15"/>
    <w:rsid w:val="000B1B39"/>
    <w:rsid w:val="000C4B28"/>
    <w:rsid w:val="000E29F9"/>
    <w:rsid w:val="000E76AC"/>
    <w:rsid w:val="00130B8D"/>
    <w:rsid w:val="00143542"/>
    <w:rsid w:val="00162E4A"/>
    <w:rsid w:val="00167A0A"/>
    <w:rsid w:val="0018355C"/>
    <w:rsid w:val="001C70F9"/>
    <w:rsid w:val="001D3C4B"/>
    <w:rsid w:val="001E4473"/>
    <w:rsid w:val="0021572C"/>
    <w:rsid w:val="00251A01"/>
    <w:rsid w:val="002540A2"/>
    <w:rsid w:val="00282AB1"/>
    <w:rsid w:val="002A33B6"/>
    <w:rsid w:val="002B1C4A"/>
    <w:rsid w:val="002C2CE7"/>
    <w:rsid w:val="002E1469"/>
    <w:rsid w:val="0030385F"/>
    <w:rsid w:val="00304D8F"/>
    <w:rsid w:val="00325042"/>
    <w:rsid w:val="00326256"/>
    <w:rsid w:val="00344C89"/>
    <w:rsid w:val="003464E2"/>
    <w:rsid w:val="0035548E"/>
    <w:rsid w:val="00391D98"/>
    <w:rsid w:val="003C55CD"/>
    <w:rsid w:val="003D281A"/>
    <w:rsid w:val="003D4507"/>
    <w:rsid w:val="003E3705"/>
    <w:rsid w:val="003E4540"/>
    <w:rsid w:val="003E4604"/>
    <w:rsid w:val="003F461D"/>
    <w:rsid w:val="003F50CE"/>
    <w:rsid w:val="003F6453"/>
    <w:rsid w:val="00420EA6"/>
    <w:rsid w:val="00437156"/>
    <w:rsid w:val="004500E7"/>
    <w:rsid w:val="0045177B"/>
    <w:rsid w:val="00486C39"/>
    <w:rsid w:val="00491736"/>
    <w:rsid w:val="004B0727"/>
    <w:rsid w:val="004D216A"/>
    <w:rsid w:val="004F4FD2"/>
    <w:rsid w:val="005061EB"/>
    <w:rsid w:val="005165D7"/>
    <w:rsid w:val="00521860"/>
    <w:rsid w:val="0054764F"/>
    <w:rsid w:val="00565F4D"/>
    <w:rsid w:val="00572A81"/>
    <w:rsid w:val="00577CD5"/>
    <w:rsid w:val="005A541C"/>
    <w:rsid w:val="005C3F5A"/>
    <w:rsid w:val="005E70FB"/>
    <w:rsid w:val="005F220C"/>
    <w:rsid w:val="00601588"/>
    <w:rsid w:val="0064038B"/>
    <w:rsid w:val="00650A16"/>
    <w:rsid w:val="006835A1"/>
    <w:rsid w:val="0068421B"/>
    <w:rsid w:val="0069397D"/>
    <w:rsid w:val="006A284F"/>
    <w:rsid w:val="006D7978"/>
    <w:rsid w:val="006F03E6"/>
    <w:rsid w:val="007005AE"/>
    <w:rsid w:val="007201EB"/>
    <w:rsid w:val="0073422D"/>
    <w:rsid w:val="00744292"/>
    <w:rsid w:val="00775A00"/>
    <w:rsid w:val="0078124D"/>
    <w:rsid w:val="007A09F7"/>
    <w:rsid w:val="007C2489"/>
    <w:rsid w:val="007E3B5F"/>
    <w:rsid w:val="007F4297"/>
    <w:rsid w:val="00802844"/>
    <w:rsid w:val="00827EC4"/>
    <w:rsid w:val="00893836"/>
    <w:rsid w:val="008A15F8"/>
    <w:rsid w:val="008B3677"/>
    <w:rsid w:val="008B721A"/>
    <w:rsid w:val="008D5713"/>
    <w:rsid w:val="008E1F4D"/>
    <w:rsid w:val="009256A7"/>
    <w:rsid w:val="0093713D"/>
    <w:rsid w:val="00940502"/>
    <w:rsid w:val="00946FDB"/>
    <w:rsid w:val="0098555B"/>
    <w:rsid w:val="0099251B"/>
    <w:rsid w:val="00995F16"/>
    <w:rsid w:val="009D3E39"/>
    <w:rsid w:val="009D6D48"/>
    <w:rsid w:val="009F1FB7"/>
    <w:rsid w:val="00A21849"/>
    <w:rsid w:val="00A5012A"/>
    <w:rsid w:val="00A57607"/>
    <w:rsid w:val="00A92E0F"/>
    <w:rsid w:val="00AD445A"/>
    <w:rsid w:val="00AF7275"/>
    <w:rsid w:val="00B35ADB"/>
    <w:rsid w:val="00B4097C"/>
    <w:rsid w:val="00B42220"/>
    <w:rsid w:val="00BB033D"/>
    <w:rsid w:val="00BB677B"/>
    <w:rsid w:val="00BD78F8"/>
    <w:rsid w:val="00BE5E71"/>
    <w:rsid w:val="00C25415"/>
    <w:rsid w:val="00C35D9F"/>
    <w:rsid w:val="00C64B8F"/>
    <w:rsid w:val="00CF3028"/>
    <w:rsid w:val="00CF48CD"/>
    <w:rsid w:val="00D04294"/>
    <w:rsid w:val="00D05894"/>
    <w:rsid w:val="00D10844"/>
    <w:rsid w:val="00D115E2"/>
    <w:rsid w:val="00D1466C"/>
    <w:rsid w:val="00D20B87"/>
    <w:rsid w:val="00D21D21"/>
    <w:rsid w:val="00D22616"/>
    <w:rsid w:val="00D632E4"/>
    <w:rsid w:val="00D64122"/>
    <w:rsid w:val="00D74691"/>
    <w:rsid w:val="00D7508C"/>
    <w:rsid w:val="00DB3515"/>
    <w:rsid w:val="00DF6A5F"/>
    <w:rsid w:val="00E24FFF"/>
    <w:rsid w:val="00E873F2"/>
    <w:rsid w:val="00E92B52"/>
    <w:rsid w:val="00ED2468"/>
    <w:rsid w:val="00EF08B8"/>
    <w:rsid w:val="00EF2B5D"/>
    <w:rsid w:val="00EF6948"/>
    <w:rsid w:val="00F21DF8"/>
    <w:rsid w:val="00F37FC0"/>
    <w:rsid w:val="00F44B3D"/>
    <w:rsid w:val="00F60A85"/>
    <w:rsid w:val="00F64AD4"/>
    <w:rsid w:val="00F65C51"/>
    <w:rsid w:val="00F6612F"/>
    <w:rsid w:val="00F70742"/>
    <w:rsid w:val="00F863A2"/>
    <w:rsid w:val="00FA2413"/>
    <w:rsid w:val="00FB0703"/>
    <w:rsid w:val="00FD2791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02021-0E58-4B67-BC8C-19D2A0B8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C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C4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05894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94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8B721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1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13D"/>
    <w:rPr>
      <w:color w:val="0000FF"/>
      <w:u w:val="single"/>
    </w:rPr>
  </w:style>
  <w:style w:type="table" w:styleId="TableGrid">
    <w:name w:val="Table Grid"/>
    <w:basedOn w:val="TableNormal"/>
    <w:uiPriority w:val="59"/>
    <w:rsid w:val="003F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3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3C4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C4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508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F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6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1278-CEC7-4923-AAEE-86BDF292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lray</dc:creator>
  <cp:lastModifiedBy>Capurso, James -FS</cp:lastModifiedBy>
  <cp:revision>2</cp:revision>
  <cp:lastPrinted>2012-04-25T16:30:00Z</cp:lastPrinted>
  <dcterms:created xsi:type="dcterms:W3CDTF">2016-04-01T03:51:00Z</dcterms:created>
  <dcterms:modified xsi:type="dcterms:W3CDTF">2016-04-01T03:51:00Z</dcterms:modified>
</cp:coreProperties>
</file>